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様式第１１号</w:t>
      </w:r>
      <w:bookmarkStart w:id="0" w:name="_GoBack"/>
      <w:bookmarkEnd w:id="0"/>
      <w:r>
        <w:rPr>
          <w:rFonts w:hint="eastAsia"/>
          <w:color w:val="000000" w:themeColor="text1"/>
        </w:rPr>
        <w:t>（第１４条関係）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収支決算書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【備考】</w:t>
      </w:r>
    </w:p>
    <w:p>
      <w:pPr>
        <w:pStyle w:val="0"/>
        <w:ind w:left="210" w:left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他の補助金を受給する場合にあっては、備考欄に補助金名及び事業名等を記載すること。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【備考】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補助対象設備ごとの内訳を備考欄に記載すること。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42</Words>
  <Characters>244</Characters>
  <Application>JUST Note</Application>
  <Lines>2</Lines>
  <Paragraphs>1</Paragraphs>
  <Company>Wakayama Prefecture</Company>
  <CharactersWithSpaces>285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道浦 久美子</cp:lastModifiedBy>
  <dcterms:created xsi:type="dcterms:W3CDTF">2024-06-11T09:57:00Z</dcterms:created>
  <dcterms:modified xsi:type="dcterms:W3CDTF">2026-02-18T08:03:13Z</dcterms:modified>
  <cp:revision>13</cp:revision>
</cp:coreProperties>
</file>